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A77A" w14:textId="77777777" w:rsidR="006A7C05" w:rsidRDefault="006A7C05"/>
    <w:p w14:paraId="343FE58C" w14:textId="47489D23" w:rsidR="006A7C05" w:rsidRPr="00330875" w:rsidRDefault="006A7C05">
      <w:pPr>
        <w:rPr>
          <w:rFonts w:ascii="Arial" w:hAnsi="Arial" w:cs="Arial"/>
          <w:b/>
          <w:bCs/>
        </w:rPr>
      </w:pPr>
      <w:r w:rsidRPr="00330875">
        <w:rPr>
          <w:rFonts w:ascii="Arial" w:hAnsi="Arial" w:cs="Arial"/>
          <w:b/>
          <w:bCs/>
        </w:rPr>
        <w:t xml:space="preserve">Articles related to the MobileNetrix app </w:t>
      </w:r>
    </w:p>
    <w:p w14:paraId="508B42BF" w14:textId="77777777" w:rsidR="009F2C6C" w:rsidRDefault="009F2C6C" w:rsidP="00330875">
      <w:pPr>
        <w:pStyle w:val="NoSpacing"/>
        <w:ind w:left="720" w:hanging="720"/>
        <w:rPr>
          <w:rFonts w:ascii="Arial" w:hAnsi="Arial" w:cs="Arial"/>
        </w:rPr>
      </w:pPr>
      <w:proofErr w:type="spellStart"/>
      <w:r w:rsidRPr="00330875">
        <w:rPr>
          <w:rFonts w:ascii="Arial" w:hAnsi="Arial" w:cs="Arial"/>
        </w:rPr>
        <w:t>Vardeh</w:t>
      </w:r>
      <w:proofErr w:type="spellEnd"/>
      <w:r w:rsidRPr="00330875">
        <w:rPr>
          <w:rFonts w:ascii="Arial" w:hAnsi="Arial" w:cs="Arial"/>
        </w:rPr>
        <w:t xml:space="preserve"> D, Edwards RR, Jamison, RN, Eccleston C. There’s an app for that: mobile technology is a new advantage in managing chronic pain. Pain: Clinical Updates. 2013;21 (6), 1-7.</w:t>
      </w:r>
    </w:p>
    <w:p w14:paraId="3766722B" w14:textId="77777777" w:rsidR="002B1CCB" w:rsidRPr="00330875" w:rsidRDefault="002B1CCB" w:rsidP="00330875">
      <w:pPr>
        <w:pStyle w:val="NoSpacing"/>
        <w:ind w:left="720" w:hanging="720"/>
        <w:rPr>
          <w:rFonts w:ascii="Arial" w:hAnsi="Arial" w:cs="Arial"/>
        </w:rPr>
      </w:pPr>
    </w:p>
    <w:p w14:paraId="43845208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Jamison RN, Jurcik D, Edwards RR, Huang CC, Ross EL. A pilot comparison of a smartphone app with or without 2-way messaging among chronic pain patients: Who benefits from a pain app? Clin J Pain 2017;33:676-686. PMID: 27898460.</w:t>
      </w:r>
    </w:p>
    <w:p w14:paraId="31F418CE" w14:textId="27598CEC" w:rsidR="002B1CCB" w:rsidRDefault="002B1CCB" w:rsidP="002B1CCB">
      <w:pPr>
        <w:pStyle w:val="NoSpacing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8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https://pubmed.ncbi.nlm.nih.gov/27898460/</w:t>
        </w:r>
      </w:hyperlink>
    </w:p>
    <w:p w14:paraId="56627862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4BC74F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Jamison RN, Mei A, Edwards RR, Ross EL. Efficacy of vibrating gloves for chronic hand pain due to osteoarthritis. Pain Med 2018;19:1044-1057. PMID: 29025096.</w:t>
      </w:r>
    </w:p>
    <w:p w14:paraId="24530A08" w14:textId="0AEC5BAD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9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https://pubmed.ncbi.nlm.nih.gov/29025096/</w:t>
        </w:r>
      </w:hyperlink>
    </w:p>
    <w:p w14:paraId="78309D23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2A09B3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bookmarkStart w:id="0" w:name="x__Hlk18914979"/>
      <w:r w:rsidRPr="00330875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Jamison RN, Xu X, Wan L, Edwards RR, Ross EL. Determining pain catastrophizing from daily pain app assessment data: role of computer-based classification. J Pain 2019;20:278-287. PMID: 30273687.</w:t>
      </w:r>
      <w:bookmarkEnd w:id="0"/>
    </w:p>
    <w:p w14:paraId="3118A68A" w14:textId="7521CAEC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hyperlink r:id="rId10" w:history="1">
        <w:r w:rsidRPr="00463893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https://pubmed.ncbi.nlm.nih.gov/30273687/</w:t>
        </w:r>
      </w:hyperlink>
    </w:p>
    <w:p w14:paraId="5B9730F8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BC2F65D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McHugh RK, Edwards RR, Ross EL, Jamison RN. Does bedtime matter among chronic pain patients? a longitudinal comparison study. Pain Reports 2019;4:e747. PMID: 31583360.</w:t>
      </w:r>
    </w:p>
    <w:p w14:paraId="0B48D48F" w14:textId="4065DB8F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1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https://pubmed.ncbi.nlm.nih.gov/31583360/</w:t>
        </w:r>
      </w:hyperlink>
    </w:p>
    <w:p w14:paraId="514EAE9B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1721B90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Mariano TY, Wan L</w:t>
      </w:r>
      <w:bookmarkStart w:id="1" w:name="x__Hlk11392373"/>
      <w:r w:rsidRPr="00330875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 </w:t>
      </w:r>
      <w:bookmarkEnd w:id="1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Edwards RR, Lazaridou A, Ross EL, Jamison RN. Online group pain management for chronic pain: preliminary results of a novel treatment approach to teletherapy. J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Telemed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 Telecare 2019; July 25; 1-8. DOI: 10.1177/1357633X19870369. PMID: 31431133.</w:t>
      </w:r>
    </w:p>
    <w:p w14:paraId="420441C3" w14:textId="0936EF5F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2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https://pubmed.ncbi.nlm.nih.gov/31431133/</w:t>
        </w:r>
      </w:hyperlink>
    </w:p>
    <w:p w14:paraId="00AEDCBC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1982B9E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Ross EL, Jamison RN, Nicholls L, Perry BM, Nolen KD. Clinical integration of a smartphone pain app for patients with chronic pain: retrospective analysis of predictors of benefits and patient engagement between clinic visits. J Med Internet Res 2020;22(4):e16939. PMID: 32297871.</w:t>
      </w:r>
    </w:p>
    <w:p w14:paraId="764A300C" w14:textId="31DB0247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3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https://pubmed.ncbi.nlm.nih.gov/32297871/</w:t>
        </w:r>
      </w:hyperlink>
    </w:p>
    <w:p w14:paraId="3E0AD38C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206CBB3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Jamison RN, Curran S, Wan L, Ross EL, Gilligan CJ, Edwards RR. Higher Pain Sensitivity Predicts Efficacy of a Wearable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Trancutaneous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 Electrical Nerve Stimulation (TENS) Device for Persons with Fibromyalgia: A Randomized Double-Blind Sham- Controlled Trial. Neuromodulation 2022;25:1410-1420. PMID: 34056781.</w:t>
      </w:r>
    </w:p>
    <w:p w14:paraId="15FCE4A1" w14:textId="6AB0636C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4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https://pubmed.ncbi.nlm.nih.gov/34056781/</w:t>
        </w:r>
      </w:hyperlink>
    </w:p>
    <w:p w14:paraId="4384DCC4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23E9114" w14:textId="4E8AE51E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Jamison RN, Edwards RR, Curran S, Wan L, Ross EL, Gilligan CJ,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Gonzoni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 S. Effects of wearable transcutaneous electrical nerve stimulation on fibromyalgia: A randomized controlled trial. J Pain Res 021;14:2265-282. PMID: 34335055.</w:t>
      </w:r>
    </w:p>
    <w:p w14:paraId="01711591" w14:textId="349ACC64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5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https://pubmed.ncbi.nlm.nih.gov/34335055/</w:t>
        </w:r>
      </w:hyperlink>
    </w:p>
    <w:p w14:paraId="1990283B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55095EB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 Ross EL,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Ozairi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 EA, Al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qabandi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 N, Jamison RN. Optimizing an mHealth Program to Promote Type II Diabetes Prevention in High-Risk Individuals: Cross-sectional Questionnaire Study. J Med Internet Research 2023 Oct 16. https://formative.jmir.org/2023/1/e45977.  PMID: 37843911.</w:t>
      </w:r>
    </w:p>
    <w:p w14:paraId="556194D2" w14:textId="40DB5BA6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6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https://pubmed.ncbi.nlm.nih.gov/37843911/</w:t>
        </w:r>
      </w:hyperlink>
    </w:p>
    <w:p w14:paraId="7CF87293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F941031" w14:textId="77777777" w:rsidR="006A7C05" w:rsidRDefault="006A7C05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Nelson CD, Cornlius M, Wilson JM, Meints SM, Edwards RR, Jamison RN. Underestimating or overestimating improvement in pain on a smartphone pain app: Role of disability, negative </w:t>
      </w:r>
      <w:proofErr w:type="gram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affect</w:t>
      </w:r>
      <w:proofErr w:type="gram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, and pain app engagement. J Pain. 2024 Oct;25(10):104613.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doi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: 10.1016/j.jpain.2024.104613. </w:t>
      </w:r>
      <w:proofErr w:type="spellStart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Epub</w:t>
      </w:r>
      <w:proofErr w:type="spellEnd"/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 xml:space="preserve"> 2024 Jun 21. PMID: 38909832.</w:t>
      </w:r>
    </w:p>
    <w:p w14:paraId="0105BAD3" w14:textId="6C2A0BB5" w:rsidR="002B1CCB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7" w:history="1">
        <w:r w:rsidRPr="00463893">
          <w:rPr>
            <w:rStyle w:val="Hyperlink"/>
            <w:rFonts w:ascii="Arial" w:eastAsia="Times New Roman" w:hAnsi="Arial" w:cs="Arial"/>
            <w:kern w:val="0"/>
            <w14:ligatures w14:val="none"/>
          </w:rPr>
          <w:t>https://pubmed.ncbi.nlm.nih.gov/38909832/</w:t>
        </w:r>
      </w:hyperlink>
    </w:p>
    <w:p w14:paraId="53A0976D" w14:textId="77777777" w:rsidR="002B1CCB" w:rsidRPr="00330875" w:rsidRDefault="002B1CCB" w:rsidP="00330875">
      <w:pPr>
        <w:pStyle w:val="NoSpacing"/>
        <w:ind w:left="720"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7D5BCA4" w14:textId="2AB9C14E" w:rsidR="006A7C05" w:rsidRDefault="006E364E" w:rsidP="00330875">
      <w:pPr>
        <w:pStyle w:val="NoSpacing"/>
        <w:ind w:left="720" w:hanging="720"/>
        <w:rPr>
          <w:rFonts w:ascii="Arial" w:hAnsi="Arial" w:cs="Arial"/>
        </w:rPr>
      </w:pPr>
      <w:r w:rsidRPr="00330875">
        <w:rPr>
          <w:rFonts w:ascii="Arial" w:hAnsi="Arial" w:cs="Arial"/>
        </w:rPr>
        <w:t>Jamion RN. Unlocking the secrets of daily diary data: Can we improve our understanding of the reinforcing effects of pain medication? Pain. 2024;165(7):1559-1568. PMID: 38442414.</w:t>
      </w:r>
    </w:p>
    <w:p w14:paraId="680CE5AE" w14:textId="062865AE" w:rsidR="002B1CCB" w:rsidRDefault="002B1CCB" w:rsidP="00330875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8" w:history="1">
        <w:r w:rsidRPr="00463893">
          <w:rPr>
            <w:rStyle w:val="Hyperlink"/>
            <w:rFonts w:ascii="Arial" w:hAnsi="Arial" w:cs="Arial"/>
          </w:rPr>
          <w:t>https://pubmed.ncbi.nlm.nih.gov/38442414/</w:t>
        </w:r>
      </w:hyperlink>
    </w:p>
    <w:p w14:paraId="2983F9BF" w14:textId="77777777" w:rsidR="002B1CCB" w:rsidRPr="00330875" w:rsidRDefault="002B1CCB" w:rsidP="00330875">
      <w:pPr>
        <w:pStyle w:val="NoSpacing"/>
        <w:ind w:left="720" w:hanging="720"/>
        <w:rPr>
          <w:rFonts w:ascii="Arial" w:hAnsi="Arial" w:cs="Arial"/>
        </w:rPr>
      </w:pPr>
    </w:p>
    <w:p w14:paraId="3EEE3F22" w14:textId="77777777" w:rsidR="00330875" w:rsidRDefault="00330875" w:rsidP="00330875">
      <w:pPr>
        <w:pStyle w:val="NoSpacing"/>
        <w:ind w:left="720" w:hanging="720"/>
        <w:rPr>
          <w:rFonts w:ascii="Arial" w:hAnsi="Arial" w:cs="Arial"/>
          <w:color w:val="242424"/>
          <w:shd w:val="clear" w:color="auto" w:fill="FFFFFF"/>
        </w:rPr>
      </w:pPr>
      <w:bookmarkStart w:id="2" w:name="_Hlk210383064"/>
      <w:r w:rsidRPr="00330875">
        <w:rPr>
          <w:rFonts w:ascii="Arial" w:hAnsi="Arial" w:cs="Arial"/>
          <w:color w:val="242424"/>
          <w:shd w:val="clear" w:color="auto" w:fill="FFFFFF"/>
        </w:rPr>
        <w:t xml:space="preserve">Schnipper JL, Aglio LS, Mendez-Pino L, Warren K, Corey S, Mendez-Pino E, Collins PW, Jamison RN, Matthews ML, Ko M, Konieczynski L, Carnie MB, </w:t>
      </w:r>
      <w:proofErr w:type="spellStart"/>
      <w:r w:rsidRPr="00330875">
        <w:rPr>
          <w:rFonts w:ascii="Arial" w:hAnsi="Arial" w:cs="Arial"/>
          <w:color w:val="242424"/>
          <w:shd w:val="clear" w:color="auto" w:fill="FFFFFF"/>
        </w:rPr>
        <w:t>Shaykevich</w:t>
      </w:r>
      <w:proofErr w:type="spellEnd"/>
      <w:r w:rsidRPr="00330875">
        <w:rPr>
          <w:rFonts w:ascii="Arial" w:hAnsi="Arial" w:cs="Arial"/>
          <w:color w:val="242424"/>
          <w:shd w:val="clear" w:color="auto" w:fill="FFFFFF"/>
        </w:rPr>
        <w:t xml:space="preserve"> S, </w:t>
      </w:r>
      <w:proofErr w:type="spellStart"/>
      <w:r w:rsidRPr="00330875">
        <w:rPr>
          <w:rFonts w:ascii="Arial" w:hAnsi="Arial" w:cs="Arial"/>
          <w:color w:val="242424"/>
          <w:shd w:val="clear" w:color="auto" w:fill="FFFFFF"/>
        </w:rPr>
        <w:t>Fiskio</w:t>
      </w:r>
      <w:proofErr w:type="spellEnd"/>
      <w:r w:rsidRPr="00330875">
        <w:rPr>
          <w:rFonts w:ascii="Arial" w:hAnsi="Arial" w:cs="Arial"/>
          <w:color w:val="242424"/>
          <w:shd w:val="clear" w:color="auto" w:fill="FFFFFF"/>
        </w:rPr>
        <w:t xml:space="preserve"> J, Matta L, Suzuki J, Orav EJ, Weaver MJ, Urman RD. The effect of a multi-faceted intervention on post-operative opioid use after orthopedic and spine surgery: results of a before-after pilot study. J Opioid Management; 2025: in press.</w:t>
      </w:r>
    </w:p>
    <w:p w14:paraId="47AEB7D9" w14:textId="77777777" w:rsidR="002B1CCB" w:rsidRPr="00330875" w:rsidRDefault="002B1CCB" w:rsidP="00330875">
      <w:pPr>
        <w:pStyle w:val="NoSpacing"/>
        <w:ind w:left="720" w:hanging="720"/>
        <w:rPr>
          <w:rFonts w:ascii="Arial" w:hAnsi="Arial" w:cs="Arial"/>
          <w:color w:val="212121"/>
        </w:rPr>
      </w:pPr>
    </w:p>
    <w:bookmarkEnd w:id="2"/>
    <w:p w14:paraId="2F61A85B" w14:textId="34135467" w:rsidR="00330875" w:rsidRPr="00330875" w:rsidRDefault="00330875" w:rsidP="00330875">
      <w:pPr>
        <w:pStyle w:val="NoSpacing"/>
        <w:ind w:left="720" w:hanging="720"/>
        <w:rPr>
          <w:rFonts w:ascii="Arial" w:eastAsia="Times New Roman" w:hAnsi="Arial" w:cs="Arial"/>
          <w:kern w:val="0"/>
          <w14:ligatures w14:val="none"/>
        </w:rPr>
      </w:pPr>
      <w:r w:rsidRPr="00330875">
        <w:rPr>
          <w:rFonts w:ascii="Arial" w:eastAsia="Times New Roman" w:hAnsi="Arial" w:cs="Arial"/>
          <w:color w:val="000000"/>
          <w:kern w:val="0"/>
          <w14:ligatures w14:val="none"/>
        </w:rPr>
        <w:t>Eagle, H, Jamison RN, Liverant G. Engagement with a Mobile App for Chronic Pain:</w:t>
      </w:r>
      <w:r w:rsidRPr="00330875">
        <w:rPr>
          <w:rFonts w:ascii="Arial" w:eastAsia="Times New Roman" w:hAnsi="Arial" w:cs="Arial"/>
          <w:kern w:val="0"/>
          <w14:ligatures w14:val="none"/>
        </w:rPr>
        <w:t xml:space="preserve"> Role of Pain Beliefs, Pain Self-Efficacy, and Perception of Providers. Clin J Pain. 2025: in press. </w:t>
      </w:r>
    </w:p>
    <w:p w14:paraId="508484BF" w14:textId="77777777" w:rsidR="00330875" w:rsidRDefault="00330875" w:rsidP="00330875">
      <w:pPr>
        <w:pStyle w:val="NoSpacing"/>
        <w:ind w:left="720" w:hanging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0875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6653FBC2" w14:textId="77777777" w:rsidR="00330875" w:rsidRPr="00330875" w:rsidRDefault="00330875" w:rsidP="00846908">
      <w:pPr>
        <w:tabs>
          <w:tab w:val="num" w:pos="450"/>
        </w:tabs>
        <w:ind w:left="720" w:hanging="720"/>
        <w:rPr>
          <w:rFonts w:ascii="Arial" w:hAnsi="Arial" w:cs="Arial"/>
        </w:rPr>
      </w:pPr>
    </w:p>
    <w:sectPr w:rsidR="00330875" w:rsidRPr="0033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249E"/>
    <w:multiLevelType w:val="hybridMultilevel"/>
    <w:tmpl w:val="A3766E4A"/>
    <w:lvl w:ilvl="0" w:tplc="2BD28736">
      <w:start w:val="4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2920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05"/>
    <w:rsid w:val="002B1CCB"/>
    <w:rsid w:val="00330875"/>
    <w:rsid w:val="0046603F"/>
    <w:rsid w:val="006A7C05"/>
    <w:rsid w:val="006E364E"/>
    <w:rsid w:val="00846908"/>
    <w:rsid w:val="009A28E3"/>
    <w:rsid w:val="009F2C6C"/>
    <w:rsid w:val="00A61D69"/>
    <w:rsid w:val="00B1692F"/>
    <w:rsid w:val="00B67684"/>
    <w:rsid w:val="00BC5A85"/>
    <w:rsid w:val="00C56FD8"/>
    <w:rsid w:val="00D639AC"/>
    <w:rsid w:val="00DB0703"/>
    <w:rsid w:val="00F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E0D4"/>
  <w15:chartTrackingRefBased/>
  <w15:docId w15:val="{0F137949-AFC4-4CC4-B7F3-D8B7A99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C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08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1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7898460/" TargetMode="External"/><Relationship Id="rId13" Type="http://schemas.openxmlformats.org/officeDocument/2006/relationships/hyperlink" Target="https://pubmed.ncbi.nlm.nih.gov/32297871/" TargetMode="External"/><Relationship Id="rId18" Type="http://schemas.openxmlformats.org/officeDocument/2006/relationships/hyperlink" Target="https://pubmed.ncbi.nlm.nih.gov/3844241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med.ncbi.nlm.nih.gov/31431133/" TargetMode="External"/><Relationship Id="rId17" Type="http://schemas.openxmlformats.org/officeDocument/2006/relationships/hyperlink" Target="https://pubmed.ncbi.nlm.nih.gov/3890983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bmed.ncbi.nlm.nih.gov/3784391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med.ncbi.nlm.nih.gov/3158336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pubmed.ncbi.nlm.nih.gov/34335055/" TargetMode="External"/><Relationship Id="rId10" Type="http://schemas.openxmlformats.org/officeDocument/2006/relationships/hyperlink" Target="https://pubmed.ncbi.nlm.nih.gov/30273687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bmed.ncbi.nlm.nih.gov/29025096/" TargetMode="External"/><Relationship Id="rId14" Type="http://schemas.openxmlformats.org/officeDocument/2006/relationships/hyperlink" Target="https://pubmed.ncbi.nlm.nih.gov/340567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06ba1-3193-486d-8bef-fe2f83ea9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8E1F8536B374E8B5CD9C558A1BF9D" ma:contentTypeVersion="16" ma:contentTypeDescription="Create a new document." ma:contentTypeScope="" ma:versionID="9572cac638381072937346ff36ccb795">
  <xsd:schema xmlns:xsd="http://www.w3.org/2001/XMLSchema" xmlns:xs="http://www.w3.org/2001/XMLSchema" xmlns:p="http://schemas.microsoft.com/office/2006/metadata/properties" xmlns:ns3="cdd5b2be-b0bf-4d19-99a1-1c99b0652dbf" xmlns:ns4="af906ba1-3193-486d-8bef-fe2f83ea99fe" targetNamespace="http://schemas.microsoft.com/office/2006/metadata/properties" ma:root="true" ma:fieldsID="e8cbeff4a3cc7048bc6d2b250ac64b66" ns3:_="" ns4:_="">
    <xsd:import namespace="cdd5b2be-b0bf-4d19-99a1-1c99b0652dbf"/>
    <xsd:import namespace="af906ba1-3193-486d-8bef-fe2f83ea99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5b2be-b0bf-4d19-99a1-1c99b0652d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06ba1-3193-486d-8bef-fe2f83ea9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556F3-4A61-490A-8628-9447131611DB}">
  <ds:schemaRefs>
    <ds:schemaRef ds:uri="http://schemas.microsoft.com/office/2006/metadata/properties"/>
    <ds:schemaRef ds:uri="http://schemas.microsoft.com/office/infopath/2007/PartnerControls"/>
    <ds:schemaRef ds:uri="af906ba1-3193-486d-8bef-fe2f83ea99fe"/>
  </ds:schemaRefs>
</ds:datastoreItem>
</file>

<file path=customXml/itemProps2.xml><?xml version="1.0" encoding="utf-8"?>
<ds:datastoreItem xmlns:ds="http://schemas.openxmlformats.org/officeDocument/2006/customXml" ds:itemID="{D3EF2A90-B8E3-443C-93DF-388AA885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5b2be-b0bf-4d19-99a1-1c99b0652dbf"/>
    <ds:schemaRef ds:uri="af906ba1-3193-486d-8bef-fe2f83ea9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494F9-A6BF-4DA3-A71C-50C2E5D2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3344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Jamison, Robert N.</dc:creator>
  <cp:keywords/>
  <dc:description/>
  <cp:lastModifiedBy>David Guydan</cp:lastModifiedBy>
  <cp:revision>3</cp:revision>
  <dcterms:created xsi:type="dcterms:W3CDTF">2025-11-05T21:07:00Z</dcterms:created>
  <dcterms:modified xsi:type="dcterms:W3CDTF">2025-11-05T21:07:00Z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0x0101006898E1F8536B374E8B5CD9C558A1BF9D</vt:lpwstr>
  </property>
</Properties>
</file>